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A2A" w:rsidRDefault="005C3A2A">
      <w:pPr>
        <w:ind w:firstLine="708"/>
        <w:jc w:val="both"/>
        <w:rPr>
          <w:rFonts w:ascii="Candara" w:eastAsia="Times New Roman" w:hAnsi="Candara" w:cs="Candara"/>
        </w:rPr>
      </w:pPr>
      <w:r>
        <w:rPr>
          <w:rFonts w:ascii="Candara" w:eastAsia="Times New Roman" w:hAnsi="Candara" w:cs="Candara"/>
        </w:rPr>
        <w:t>Carissim*,</w:t>
      </w:r>
    </w:p>
    <w:p w:rsidR="005C3A2A" w:rsidRDefault="005C3A2A">
      <w:pPr>
        <w:ind w:firstLine="708"/>
        <w:jc w:val="both"/>
        <w:rPr>
          <w:rFonts w:ascii="Candara" w:eastAsia="Times New Roman" w:hAnsi="Candara" w:cs="Candara"/>
        </w:rPr>
      </w:pPr>
    </w:p>
    <w:p w:rsidR="005C3A2A" w:rsidRDefault="005C3A2A">
      <w:pPr>
        <w:ind w:firstLine="708"/>
        <w:jc w:val="both"/>
        <w:rPr>
          <w:rFonts w:ascii="Candara" w:eastAsia="Times New Roman" w:hAnsi="Candara" w:cs="Candara"/>
        </w:rPr>
      </w:pPr>
      <w:r>
        <w:rPr>
          <w:rFonts w:ascii="Candara" w:eastAsia="Times New Roman" w:hAnsi="Candara" w:cs="Candara"/>
        </w:rPr>
        <w:t>Il 15 Luglio a Firenze si è tenuta una riunione partecipata da Garanti e associazioni impegnate nella tutela dei diritti dei detenuti, convocata da chi vi scrive in accordo con Grazia Zuffa di Forum Droghe, che  sta predisponendo un progetto per proseguire la campagna per una nuova legge sulle droghe in Italia.</w:t>
      </w:r>
    </w:p>
    <w:p w:rsidR="005C3A2A" w:rsidRDefault="005C3A2A">
      <w:pPr>
        <w:ind w:firstLine="708"/>
        <w:jc w:val="both"/>
        <w:rPr>
          <w:rFonts w:ascii="Candara" w:eastAsia="Times New Roman" w:hAnsi="Candara" w:cs="Candara"/>
        </w:rPr>
      </w:pPr>
      <w:r>
        <w:rPr>
          <w:rFonts w:ascii="Candara" w:eastAsia="Times New Roman" w:hAnsi="Candara" w:cs="Candara"/>
        </w:rPr>
        <w:t xml:space="preserve">I recentissimi interventi (legislativi e giurisprudenziali) sul testo dell’art. 73 d.P.R. 309/1990, oltre ad interessare i procedimenti penali pendenti, lambiscono delicati profili dell’esecuzione penale. In particolare, l’abrogazione della Legge Fini Giovanardi (Corte cost., sent. n. 32/2014) ha comportato la reviviscenza </w:t>
      </w:r>
      <w:r>
        <w:rPr>
          <w:rFonts w:ascii="Candara" w:eastAsia="Times New Roman" w:hAnsi="Candara" w:cs="Candara"/>
          <w:i/>
        </w:rPr>
        <w:t xml:space="preserve">tout court </w:t>
      </w:r>
      <w:r>
        <w:rPr>
          <w:rFonts w:ascii="Candara" w:eastAsia="Times New Roman" w:hAnsi="Candara" w:cs="Candara"/>
        </w:rPr>
        <w:t>della Legge Iervolino-Vassalli, la quale, per tutti i fatti commessi sino al 23 dicembre 2013, si applica anche alle ipotesi di cui all’art. 73 comma 5 d.P.R. 309/1990.</w:t>
      </w:r>
    </w:p>
    <w:p w:rsidR="005C3A2A" w:rsidRDefault="005C3A2A">
      <w:pPr>
        <w:ind w:firstLine="708"/>
        <w:jc w:val="both"/>
        <w:rPr>
          <w:rFonts w:ascii="Candara" w:eastAsia="Times New Roman" w:hAnsi="Candara" w:cs="Candara"/>
        </w:rPr>
      </w:pPr>
      <w:r>
        <w:rPr>
          <w:rFonts w:ascii="Candara" w:eastAsia="Times New Roman" w:hAnsi="Candara" w:cs="Candara"/>
        </w:rPr>
        <w:t>Per i fatti commessi successivamente a tale data, invece, si applicherà la nuova disciplina introdotta dal decreto-legge 146/2013 (e successivamente interpolata dal decreto-legge n. 36/2014), che, tra l’altro, ha configurato il reato “di lieve entità” quale ipotesi autonoma di reato.</w:t>
      </w:r>
    </w:p>
    <w:p w:rsidR="005C3A2A" w:rsidRDefault="005C3A2A">
      <w:pPr>
        <w:ind w:firstLine="708"/>
        <w:jc w:val="both"/>
        <w:rPr>
          <w:rFonts w:ascii="Candara" w:eastAsia="Times New Roman" w:hAnsi="Candara" w:cs="Candara"/>
          <w:color w:val="000000"/>
        </w:rPr>
      </w:pPr>
      <w:r>
        <w:rPr>
          <w:rFonts w:ascii="Candara" w:eastAsia="Times New Roman" w:hAnsi="Candara" w:cs="Candara"/>
        </w:rPr>
        <w:t xml:space="preserve">In prospettiva diversificata </w:t>
      </w:r>
      <w:smartTag w:uri="urn:schemas-microsoft-com:office:smarttags" w:element="PersonName">
        <w:smartTagPr>
          <w:attr w:name="ProductID" w:val="la Corte Costituzionale"/>
        </w:smartTagPr>
        <w:r>
          <w:rPr>
            <w:rFonts w:ascii="Candara" w:eastAsia="Times New Roman" w:hAnsi="Candara" w:cs="Candara"/>
          </w:rPr>
          <w:t>la Corte Costituzionale</w:t>
        </w:r>
      </w:smartTag>
      <w:r>
        <w:rPr>
          <w:rFonts w:ascii="Candara" w:eastAsia="Times New Roman" w:hAnsi="Candara" w:cs="Candara"/>
        </w:rPr>
        <w:t xml:space="preserve"> (sent. 251/2012), nel dichiarare l’illegittimità costituzionale dell’art. 69 comma 4 c.p. «</w:t>
      </w:r>
      <w:r>
        <w:rPr>
          <w:rFonts w:ascii="Candara" w:eastAsia="Times New Roman" w:hAnsi="Candara" w:cs="Candara"/>
          <w:color w:val="000000"/>
        </w:rPr>
        <w:t xml:space="preserve">nella parte in cui prevede il divieto di prevalenza della circostanza attenuante di cui all’art. 73, comma 5», impone la rideterminazione (retroattiva) del giudizio di comparazione tra circostanze, con inevitabili ripercussioni </w:t>
      </w:r>
      <w:r>
        <w:rPr>
          <w:rFonts w:ascii="Candara" w:eastAsia="Times New Roman" w:hAnsi="Candara" w:cs="Candara"/>
          <w:i/>
          <w:color w:val="000000"/>
        </w:rPr>
        <w:t>in melius</w:t>
      </w:r>
      <w:r>
        <w:rPr>
          <w:rFonts w:ascii="Candara" w:eastAsia="Times New Roman" w:hAnsi="Candara" w:cs="Candara"/>
          <w:color w:val="000000"/>
        </w:rPr>
        <w:t xml:space="preserve"> sul trattamento sanzionatorio.</w:t>
      </w:r>
    </w:p>
    <w:p w:rsidR="005C3A2A" w:rsidRDefault="005C3A2A">
      <w:pPr>
        <w:ind w:firstLine="708"/>
        <w:jc w:val="both"/>
        <w:rPr>
          <w:rFonts w:ascii="Candara" w:eastAsia="Times New Roman" w:hAnsi="Candara" w:cs="Candara"/>
        </w:rPr>
      </w:pPr>
      <w:r>
        <w:rPr>
          <w:rFonts w:ascii="Candara" w:eastAsia="Times New Roman" w:hAnsi="Candara" w:cs="Candara"/>
          <w:color w:val="000000"/>
        </w:rPr>
        <w:t>Al fine di rivisitare il giudicato di condanna alla luce delle menzionate modificazioni, si rende necessario l’intervento del giudice dell’esecuzione, sia per quanto riguarda l’ipotesi di equivalenza o prevalenza dell’art. 73 comma 5 d.P.R. 309/1990 sulla recidiva contestata, sia</w:t>
      </w:r>
      <w:r>
        <w:rPr>
          <w:rFonts w:ascii="Candara" w:eastAsia="Times New Roman" w:hAnsi="Candara" w:cs="Candara"/>
        </w:rPr>
        <w:t xml:space="preserve"> per quanto concerne la rideterminazione della pena alla luce del più mite trattamento sanzionatorio riservato dalla legge Iervolino-Vassalli ai fatti concernenti le droghe leggere.</w:t>
      </w:r>
    </w:p>
    <w:p w:rsidR="005C3A2A" w:rsidRDefault="005C3A2A">
      <w:pPr>
        <w:ind w:firstLine="708"/>
        <w:jc w:val="both"/>
        <w:rPr>
          <w:rFonts w:ascii="Candara" w:eastAsia="Times New Roman" w:hAnsi="Candara" w:cs="Candara"/>
        </w:rPr>
      </w:pPr>
      <w:r>
        <w:rPr>
          <w:rFonts w:ascii="Candara" w:eastAsia="Times New Roman" w:hAnsi="Candara" w:cs="Candara"/>
        </w:rPr>
        <w:t>Secondo i dati trasmessi dall'Amministrazione Penitenziaria i detenuti definitivi esclusivamente per art 73 del D.P.R. n. 309 del 1990 erano, al 26 maggio 2014, 8.500. E’ chiara l'urgenza di una attività concreta di supporto alle richieste di rideterminazione. Da una parte c’è la necessità di evitare che per alcune migliaia di persone non si protragga una palese ingiustizia, dall’altra l’effettiva promozione degli incidenti di esecuzione per tutte le persone potenzialmente interessate può sollecitare ulteriormente il legislatore a fare i conti con la necessità di una revisione della legge sugli stupefacenti.</w:t>
      </w:r>
    </w:p>
    <w:p w:rsidR="005C3A2A" w:rsidRDefault="005C3A2A">
      <w:pPr>
        <w:ind w:firstLine="708"/>
        <w:jc w:val="both"/>
        <w:rPr>
          <w:rFonts w:ascii="Candara" w:eastAsia="Times New Roman" w:hAnsi="Candara" w:cs="Candara"/>
        </w:rPr>
      </w:pPr>
      <w:r>
        <w:rPr>
          <w:rFonts w:ascii="Candara" w:eastAsia="Times New Roman" w:hAnsi="Candara" w:cs="Candara"/>
        </w:rPr>
        <w:t xml:space="preserve">In tale ottica, per consentire alle persone condannate di adire il giudice dell’esecuzione ex art. 666 c.p.p., </w:t>
      </w:r>
      <w:r w:rsidRPr="008E2254">
        <w:rPr>
          <w:rFonts w:ascii="Candara" w:eastAsia="Times New Roman" w:hAnsi="Candara" w:cs="Candara"/>
        </w:rPr>
        <w:t xml:space="preserve">riteniamo assolutamente indispensabile la circolazione, all’interno degli istituti di pena, dei modelli di istanza allegati, redatti dal Gruppo di Lavoro composto dai ricercatori de </w:t>
      </w:r>
      <w:r w:rsidRPr="008E2254">
        <w:rPr>
          <w:rFonts w:ascii="Candara" w:eastAsia="Times New Roman" w:hAnsi="Candara" w:cs="Candara"/>
          <w:i/>
        </w:rPr>
        <w:t>L'Altro diritto. Centro di documentazione su carcere marginalità e devianza</w:t>
      </w:r>
      <w:r w:rsidRPr="008E2254">
        <w:rPr>
          <w:rFonts w:ascii="Candara" w:eastAsia="Times New Roman" w:hAnsi="Candara" w:cs="Candara"/>
        </w:rPr>
        <w:t>, dal prof. Carlo Fiorio e dell'avv. Michele</w:t>
      </w:r>
      <w:bookmarkStart w:id="0" w:name="_GoBack"/>
      <w:bookmarkEnd w:id="0"/>
      <w:r w:rsidRPr="008E2254">
        <w:rPr>
          <w:rFonts w:ascii="Candara" w:eastAsia="Times New Roman" w:hAnsi="Candara" w:cs="Candara"/>
        </w:rPr>
        <w:t xml:space="preserve"> Passione. Carlo Fiorio, garante dei detenuti dell'Umbria che ringraziamo per la redazione puntuale di questa lettera è a disposizione per eventuali chiarimenti sui documenti allegati.</w:t>
      </w:r>
    </w:p>
    <w:p w:rsidR="005C3A2A" w:rsidRDefault="005C3A2A">
      <w:pPr>
        <w:ind w:firstLine="708"/>
        <w:jc w:val="both"/>
        <w:rPr>
          <w:rFonts w:ascii="Candara" w:eastAsia="Times New Roman" w:hAnsi="Candara" w:cs="Candara"/>
        </w:rPr>
      </w:pPr>
      <w:r>
        <w:rPr>
          <w:rFonts w:ascii="Candara" w:eastAsia="Times New Roman" w:hAnsi="Candara" w:cs="Candara"/>
        </w:rPr>
        <w:t>Torneremo quindi a riunirci in settembre per verificare lo sviluppo di queste e altre iniziative a tutela dei diritti dei detenuti e per una riforma profonda della legislazione sulle droghe.</w:t>
      </w:r>
    </w:p>
    <w:p w:rsidR="005C3A2A" w:rsidRDefault="005C3A2A" w:rsidP="004B27DB">
      <w:pPr>
        <w:jc w:val="both"/>
        <w:rPr>
          <w:rFonts w:ascii="Candara" w:eastAsia="Times New Roman" w:hAnsi="Candara" w:cs="Candara"/>
        </w:rPr>
      </w:pPr>
    </w:p>
    <w:p w:rsidR="005C3A2A" w:rsidRDefault="005C3A2A" w:rsidP="004B27DB">
      <w:pPr>
        <w:jc w:val="both"/>
        <w:rPr>
          <w:rFonts w:ascii="Candara" w:eastAsia="Times New Roman" w:hAnsi="Candara" w:cs="Candara"/>
        </w:rPr>
      </w:pPr>
      <w:r>
        <w:rPr>
          <w:rFonts w:ascii="Candara" w:eastAsia="Times New Roman" w:hAnsi="Candara" w:cs="Candara"/>
        </w:rPr>
        <w:t xml:space="preserve">Cordialmente </w:t>
      </w:r>
    </w:p>
    <w:p w:rsidR="005C3A2A" w:rsidRDefault="005C3A2A" w:rsidP="004B27DB">
      <w:pPr>
        <w:jc w:val="both"/>
        <w:rPr>
          <w:rFonts w:ascii="Candara" w:eastAsia="Times New Roman" w:hAnsi="Candara" w:cs="Candara"/>
        </w:rPr>
      </w:pPr>
    </w:p>
    <w:p w:rsidR="005C3A2A" w:rsidRDefault="005C3A2A" w:rsidP="004B27DB">
      <w:pPr>
        <w:jc w:val="both"/>
        <w:rPr>
          <w:rFonts w:ascii="Candara" w:eastAsia="Times New Roman" w:hAnsi="Candara" w:cs="Candara"/>
        </w:rPr>
      </w:pPr>
      <w:r>
        <w:rPr>
          <w:rFonts w:ascii="Candara" w:eastAsia="Times New Roman" w:hAnsi="Candara" w:cs="Candara"/>
        </w:rPr>
        <w:t>Stefano Anastasia, Presidente della Società della Ragione</w:t>
      </w:r>
    </w:p>
    <w:p w:rsidR="005C3A2A" w:rsidRDefault="005C3A2A" w:rsidP="00A153B8">
      <w:pPr>
        <w:rPr>
          <w:rFonts w:ascii="Candara" w:eastAsia="Times New Roman" w:hAnsi="Candara" w:cs="Candara"/>
        </w:rPr>
      </w:pPr>
      <w:smartTag w:uri="urn:schemas-microsoft-com:office:smarttags" w:element="PersonName">
        <w:smartTagPr>
          <w:attr w:name="ProductID" w:val="Franco Corleone"/>
        </w:smartTagPr>
        <w:r>
          <w:rPr>
            <w:rFonts w:ascii="Candara" w:eastAsia="Times New Roman" w:hAnsi="Candara" w:cs="Candara"/>
          </w:rPr>
          <w:t>Franco Corleone</w:t>
        </w:r>
      </w:smartTag>
      <w:r>
        <w:rPr>
          <w:rFonts w:ascii="Candara" w:eastAsia="Times New Roman" w:hAnsi="Candara" w:cs="Candara"/>
        </w:rPr>
        <w:t xml:space="preserve">, Garante </w:t>
      </w:r>
      <w:r w:rsidRPr="00A153B8">
        <w:rPr>
          <w:rFonts w:ascii="Candara" w:eastAsia="Times New Roman" w:hAnsi="Candara" w:cs="Candara"/>
        </w:rPr>
        <w:t xml:space="preserve"> per i diritti dei detenuti della Regione Toscana </w:t>
      </w:r>
    </w:p>
    <w:sectPr w:rsidR="005C3A2A" w:rsidSect="00D913B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3610"/>
    <w:rsid w:val="001B6D83"/>
    <w:rsid w:val="00416982"/>
    <w:rsid w:val="004B27DB"/>
    <w:rsid w:val="005C3A2A"/>
    <w:rsid w:val="008E2254"/>
    <w:rsid w:val="00A153B8"/>
    <w:rsid w:val="00A42086"/>
    <w:rsid w:val="00D913BB"/>
    <w:rsid w:val="00F6361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3BB"/>
    <w:rPr>
      <w:sz w:val="24"/>
      <w:szCs w:val="24"/>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1</Pages>
  <Words>528</Words>
  <Characters>3016</Characters>
  <Application>Microsoft Office Outlook</Application>
  <DocSecurity>0</DocSecurity>
  <Lines>0</Lines>
  <Paragraphs>0</Paragraphs>
  <ScaleCrop>false</ScaleCrop>
  <Company>fm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Fondazione Michelucci</cp:lastModifiedBy>
  <cp:revision>4</cp:revision>
  <dcterms:created xsi:type="dcterms:W3CDTF">2014-07-24T09:48:00Z</dcterms:created>
  <dcterms:modified xsi:type="dcterms:W3CDTF">2014-07-24T10:37:00Z</dcterms:modified>
</cp:coreProperties>
</file>